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4A1E" w:rsidRPr="00D83825" w:rsidRDefault="00000000">
      <w:pPr>
        <w:pStyle w:val="Default"/>
        <w:spacing w:before="0" w:line="240" w:lineRule="auto"/>
        <w:rPr>
          <w:rFonts w:ascii="Times New Roman" w:eastAsia="Times New Roman" w:hAnsi="Times New Roman" w:cs="Times New Roman"/>
          <w:b/>
          <w:bCs/>
          <w:color w:val="000000" w:themeColor="text1"/>
        </w:rPr>
      </w:pPr>
      <w:r w:rsidRPr="00D83825">
        <w:rPr>
          <w:rFonts w:ascii="Times New Roman" w:hAnsi="Times New Roman"/>
          <w:b/>
          <w:bCs/>
          <w:color w:val="000000" w:themeColor="text1"/>
        </w:rPr>
        <w:t>Am I Walking in the Light?</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 xml:space="preserve">When you sin, do you approach the Father with a view of yourself as His enemy? Do you approach Him as one on the outside of fellowship with him? When a child of God sins, is he immediately and necessarily lost—cut out of fellowship with God? One does not have to be taught this in order to begin to relate to God in this way. If this does describe your understanding of sin in the life of a child of God, please stop reading this article and read 1John 1:1-2:6. </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 xml:space="preserve">Really. Please. Take your time. </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 xml:space="preserve">What John has to say is relevant for saints who are asking themselves whether they are truly in fellowship with the </w:t>
      </w:r>
      <w:proofErr w:type="gramStart"/>
      <w:r w:rsidRPr="00D83825">
        <w:rPr>
          <w:rFonts w:ascii="Times New Roman" w:hAnsi="Times New Roman"/>
          <w:color w:val="000000" w:themeColor="text1"/>
        </w:rPr>
        <w:t>Father</w:t>
      </w:r>
      <w:proofErr w:type="gramEnd"/>
      <w:r w:rsidRPr="00D83825">
        <w:rPr>
          <w:rFonts w:ascii="Times New Roman" w:hAnsi="Times New Roman"/>
          <w:color w:val="000000" w:themeColor="text1"/>
        </w:rPr>
        <w:t>. My interest in addressing this topic is to encourage fellow disciples in their walk in the light. This was John</w:t>
      </w:r>
      <w:r w:rsidRPr="00D83825">
        <w:rPr>
          <w:rFonts w:ascii="Times New Roman" w:hAnsi="Times New Roman"/>
          <w:color w:val="000000" w:themeColor="text1"/>
          <w:rtl/>
        </w:rPr>
        <w:t>’</w:t>
      </w:r>
      <w:r w:rsidRPr="00D83825">
        <w:rPr>
          <w:rFonts w:ascii="Times New Roman" w:hAnsi="Times New Roman"/>
          <w:color w:val="000000" w:themeColor="text1"/>
        </w:rPr>
        <w:t xml:space="preserve">s purpose: </w:t>
      </w:r>
      <w:r w:rsidRPr="00D83825">
        <w:rPr>
          <w:rFonts w:ascii="Times New Roman" w:hAnsi="Times New Roman"/>
          <w:color w:val="000000" w:themeColor="text1"/>
          <w:rtl/>
          <w:lang w:val="ar-SA"/>
        </w:rPr>
        <w:t>“</w:t>
      </w:r>
      <w:r w:rsidRPr="00D83825">
        <w:rPr>
          <w:rFonts w:ascii="Times New Roman" w:hAnsi="Times New Roman"/>
          <w:color w:val="000000" w:themeColor="text1"/>
        </w:rPr>
        <w:t>I am writing these things to you so that you may not sin.” (1John 2:1 ESV).</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God</w:t>
      </w:r>
      <w:r w:rsidRPr="00D83825">
        <w:rPr>
          <w:rFonts w:ascii="Times New Roman" w:hAnsi="Times New Roman"/>
          <w:color w:val="000000" w:themeColor="text1"/>
          <w:rtl/>
        </w:rPr>
        <w:t>’</w:t>
      </w:r>
      <w:r w:rsidRPr="00D83825">
        <w:rPr>
          <w:rFonts w:ascii="Times New Roman" w:hAnsi="Times New Roman"/>
          <w:color w:val="000000" w:themeColor="text1"/>
        </w:rPr>
        <w:t>s people do not walk in darkness (1John 1:5-6). If we walk in darkness and claim fellowship with God, we live a lie. If we continue in sin, refusing to confess, refusing to repent, and consistently bearing bad fruit, we are walking in darkness and do not have fellowship with God. John</w:t>
      </w:r>
      <w:r w:rsidRPr="00D83825">
        <w:rPr>
          <w:rFonts w:ascii="Times New Roman" w:hAnsi="Times New Roman"/>
          <w:color w:val="000000" w:themeColor="text1"/>
          <w:rtl/>
        </w:rPr>
        <w:t>’</w:t>
      </w:r>
      <w:r w:rsidRPr="00D83825">
        <w:rPr>
          <w:rFonts w:ascii="Times New Roman" w:hAnsi="Times New Roman"/>
          <w:color w:val="000000" w:themeColor="text1"/>
        </w:rPr>
        <w:t xml:space="preserve">s message is a wake-up call for any who would wish to ignore his or her own sin. </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 xml:space="preserve">Here is my technically literal translation of 1John 3:6 </w:t>
      </w:r>
      <w:proofErr w:type="gramStart"/>
      <w:r w:rsidRPr="00D83825">
        <w:rPr>
          <w:rFonts w:ascii="Times New Roman" w:hAnsi="Times New Roman"/>
          <w:color w:val="000000" w:themeColor="text1"/>
        </w:rPr>
        <w:t>—“</w:t>
      </w:r>
      <w:proofErr w:type="gramEnd"/>
      <w:r w:rsidRPr="00D83825">
        <w:rPr>
          <w:rFonts w:ascii="Times New Roman" w:hAnsi="Times New Roman"/>
          <w:color w:val="000000" w:themeColor="text1"/>
        </w:rPr>
        <w:t xml:space="preserve">Everyone who abides in Him does not sin; everyone who sins has not seen Him or known Him”. In isolation, this sentence would seem to imply that any child of God who sins is </w:t>
      </w:r>
      <w:r w:rsidRPr="00D83825">
        <w:rPr>
          <w:rFonts w:ascii="Times New Roman" w:hAnsi="Times New Roman"/>
          <w:i/>
          <w:iCs/>
          <w:color w:val="000000" w:themeColor="text1"/>
        </w:rPr>
        <w:t>at once</w:t>
      </w:r>
      <w:r w:rsidRPr="00D83825">
        <w:rPr>
          <w:rFonts w:ascii="Times New Roman" w:hAnsi="Times New Roman"/>
          <w:color w:val="000000" w:themeColor="text1"/>
        </w:rPr>
        <w:t xml:space="preserve"> lost. However, a technically literal translation does not necessarily make for a good translation. By reading this inspired book in the order it has been written, we will benefit from the way John defines his own terms. In 1John 1:1-2:6, John addresses the matter of sin that is in the life of one who has fellowship with God. </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We who walk in the light and who have fellowship with one another are people whose sin Jesus cleanses (1:7). If we suppose that John is only referring to sin prior to our covenant fellowship with Christ, then 1:8 makes his meaning clear. We (the very same people who walk in the light) would be lying if we said that we do not have sin. Pause for a moment to appreciate God</w:t>
      </w:r>
      <w:r w:rsidRPr="00D83825">
        <w:rPr>
          <w:rFonts w:ascii="Times New Roman" w:hAnsi="Times New Roman"/>
          <w:color w:val="000000" w:themeColor="text1"/>
          <w:rtl/>
        </w:rPr>
        <w:t>’</w:t>
      </w:r>
      <w:r w:rsidRPr="00D83825">
        <w:rPr>
          <w:rFonts w:ascii="Times New Roman" w:hAnsi="Times New Roman"/>
          <w:color w:val="000000" w:themeColor="text1"/>
        </w:rPr>
        <w:t xml:space="preserve">s wondrous grace toward us! None of us who walk in the light avoids sin absolutely. Yet, we have fellowship with God and each other and the blood of Jesus cleanses us! Since a person who walks in the light also has sin, John must mean something more than an instance of sin in 3:6. One who abides in God will not be impenitently steeped in a life of sin. </w:t>
      </w:r>
      <w:r w:rsidRPr="00D83825">
        <w:rPr>
          <w:rFonts w:ascii="Times New Roman" w:hAnsi="Times New Roman"/>
          <w:color w:val="000000" w:themeColor="text1"/>
          <w:rtl/>
          <w:lang w:val="ar-SA"/>
        </w:rPr>
        <w:t>“</w:t>
      </w:r>
      <w:r w:rsidRPr="00D83825">
        <w:rPr>
          <w:rFonts w:ascii="Times New Roman" w:hAnsi="Times New Roman"/>
          <w:color w:val="000000" w:themeColor="text1"/>
        </w:rPr>
        <w:t xml:space="preserve">No one who abides in him keeps on sinning” (3:6 ESV). </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Such an understanding is consistent with John</w:t>
      </w:r>
      <w:r w:rsidRPr="00D83825">
        <w:rPr>
          <w:rFonts w:ascii="Times New Roman" w:hAnsi="Times New Roman"/>
          <w:color w:val="000000" w:themeColor="text1"/>
          <w:rtl/>
        </w:rPr>
        <w:t>’</w:t>
      </w:r>
      <w:r w:rsidRPr="00D83825">
        <w:rPr>
          <w:rFonts w:ascii="Times New Roman" w:hAnsi="Times New Roman"/>
          <w:color w:val="000000" w:themeColor="text1"/>
        </w:rPr>
        <w:t xml:space="preserve">s purpose in this book. John is aiming to reassure those who are true children of God. He has proclaimed the word of life so that we may have fellowship with the Father and with his Son Jesus Christ (1:3). In 5:13, John reiterates his particular concern that we </w:t>
      </w:r>
      <w:r w:rsidRPr="00D83825">
        <w:rPr>
          <w:rFonts w:ascii="Times New Roman" w:hAnsi="Times New Roman"/>
          <w:color w:val="000000" w:themeColor="text1"/>
          <w:rtl/>
          <w:lang w:val="ar-SA"/>
        </w:rPr>
        <w:t>“</w:t>
      </w:r>
      <w:r w:rsidRPr="00D83825">
        <w:rPr>
          <w:rFonts w:ascii="Times New Roman" w:hAnsi="Times New Roman"/>
          <w:color w:val="000000" w:themeColor="text1"/>
        </w:rPr>
        <w:t xml:space="preserve">may know that [we] have eternal life”. This is why the subject of sin in the life of a Christian is addressed. If we are immediately and necessarily lost each time we sin, then there is little to no assurance. We would be in a lifelong game of spiritual roulette, given that the return of Christ or our death could come at any moment. Further, we would be relating to God, not as his children or his friends, but would be regularly approaching him as his </w:t>
      </w:r>
      <w:r w:rsidRPr="00D83825">
        <w:rPr>
          <w:rFonts w:ascii="Times New Roman" w:hAnsi="Times New Roman"/>
          <w:color w:val="000000" w:themeColor="text1"/>
        </w:rPr>
        <w:lastRenderedPageBreak/>
        <w:t xml:space="preserve">enemies. Those consequences are not merely daunting; they are inconsistent with the peace described for all who are in Christ. </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 xml:space="preserve">Marriage is meant to teach us about Christ and the church. My wife and I have fellowship with each other. When either of us has sinned against the other, we have not ceased to be married. We have not divorced or separated. We confess our wrongs and forgive </w:t>
      </w:r>
      <w:r w:rsidRPr="00D83825">
        <w:rPr>
          <w:rFonts w:ascii="Times New Roman" w:hAnsi="Times New Roman"/>
          <w:i/>
          <w:iCs/>
          <w:color w:val="000000" w:themeColor="text1"/>
        </w:rPr>
        <w:t>within</w:t>
      </w:r>
      <w:r w:rsidRPr="00D83825">
        <w:rPr>
          <w:rFonts w:ascii="Times New Roman" w:hAnsi="Times New Roman"/>
          <w:color w:val="000000" w:themeColor="text1"/>
        </w:rPr>
        <w:t xml:space="preserve"> the relationship. We do not approach each other as enemies, but as husband and wife—not merely offering the possibility of fellowship, but seeking reconciliation in light of the relationship that already is. Children of God have an advocate </w:t>
      </w:r>
      <w:r w:rsidRPr="00D83825">
        <w:rPr>
          <w:rFonts w:ascii="Times New Roman" w:hAnsi="Times New Roman"/>
          <w:i/>
          <w:iCs/>
          <w:color w:val="000000" w:themeColor="text1"/>
        </w:rPr>
        <w:t>within</w:t>
      </w:r>
      <w:r w:rsidRPr="00D83825">
        <w:rPr>
          <w:rFonts w:ascii="Times New Roman" w:hAnsi="Times New Roman"/>
          <w:color w:val="000000" w:themeColor="text1"/>
        </w:rPr>
        <w:t xml:space="preserve"> the relationship (2:1). He has already died for us (2:2). We have already been justified through faith. We have already been united with him. </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 xml:space="preserve">Permit me a reference to a conceptually parallel passage in Romans. Before Paul addresses the problem of sin and suffering in the life of a Christian (the subject matter of Romans 5-8), he reminds us, </w:t>
      </w:r>
      <w:r w:rsidRPr="00D83825">
        <w:rPr>
          <w:rFonts w:ascii="Times New Roman" w:hAnsi="Times New Roman"/>
          <w:color w:val="000000" w:themeColor="text1"/>
          <w:rtl/>
          <w:lang w:val="ar-SA"/>
        </w:rPr>
        <w:t>“</w:t>
      </w:r>
      <w:r w:rsidRPr="00D83825">
        <w:rPr>
          <w:rFonts w:ascii="Times New Roman" w:hAnsi="Times New Roman"/>
          <w:color w:val="000000" w:themeColor="text1"/>
        </w:rPr>
        <w:t xml:space="preserve">Therefore, since we have been justified by faith, we have peace with God through our Lord Jesus Christ” (Romans 5:1). This is where he then urges those in Christ to perceive themselves as reconciled already—not as enemies any longer (5:10). </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rFonts w:ascii="Times New Roman" w:eastAsia="Times New Roman" w:hAnsi="Times New Roman" w:cs="Times New Roman"/>
          <w:color w:val="000000" w:themeColor="text1"/>
        </w:rPr>
      </w:pPr>
      <w:r w:rsidRPr="00D83825">
        <w:rPr>
          <w:rFonts w:ascii="Times New Roman" w:hAnsi="Times New Roman"/>
          <w:color w:val="000000" w:themeColor="text1"/>
        </w:rPr>
        <w:t>What does all of this stir within me in regard to sin? John does not take our responsibility lightly. We are to confess our sins (1:9). John</w:t>
      </w:r>
      <w:r w:rsidRPr="00D83825">
        <w:rPr>
          <w:rFonts w:ascii="Times New Roman" w:hAnsi="Times New Roman"/>
          <w:color w:val="000000" w:themeColor="text1"/>
          <w:rtl/>
        </w:rPr>
        <w:t>’</w:t>
      </w:r>
      <w:r w:rsidRPr="00D83825">
        <w:rPr>
          <w:rFonts w:ascii="Times New Roman" w:hAnsi="Times New Roman"/>
          <w:color w:val="000000" w:themeColor="text1"/>
        </w:rPr>
        <w:t>s admonition to walk as He walked (2:3-6) implies a transformed life. John</w:t>
      </w:r>
      <w:r w:rsidRPr="00D83825">
        <w:rPr>
          <w:rFonts w:ascii="Times New Roman" w:hAnsi="Times New Roman"/>
          <w:color w:val="000000" w:themeColor="text1"/>
          <w:rtl/>
        </w:rPr>
        <w:t>’</w:t>
      </w:r>
      <w:r w:rsidRPr="00D83825">
        <w:rPr>
          <w:rFonts w:ascii="Times New Roman" w:hAnsi="Times New Roman"/>
          <w:color w:val="000000" w:themeColor="text1"/>
        </w:rPr>
        <w:t>s teaching about sin in the life of a faithful disciple is effective for overcoming sin. My wife</w:t>
      </w:r>
      <w:r w:rsidRPr="00D83825">
        <w:rPr>
          <w:rFonts w:ascii="Times New Roman" w:hAnsi="Times New Roman"/>
          <w:color w:val="000000" w:themeColor="text1"/>
          <w:rtl/>
        </w:rPr>
        <w:t>’</w:t>
      </w:r>
      <w:r w:rsidRPr="00D83825">
        <w:rPr>
          <w:rFonts w:ascii="Times New Roman" w:hAnsi="Times New Roman"/>
          <w:color w:val="000000" w:themeColor="text1"/>
        </w:rPr>
        <w:t>s grace toward me should not be seen as excusing or enabling sin. On the contrary, such grace strengthens me for spiritual growth. How much more does God</w:t>
      </w:r>
      <w:r w:rsidRPr="00D83825">
        <w:rPr>
          <w:rFonts w:ascii="Times New Roman" w:hAnsi="Times New Roman"/>
          <w:color w:val="000000" w:themeColor="text1"/>
          <w:rtl/>
        </w:rPr>
        <w:t>’</w:t>
      </w:r>
      <w:r w:rsidRPr="00D83825">
        <w:rPr>
          <w:rFonts w:ascii="Times New Roman" w:hAnsi="Times New Roman"/>
          <w:color w:val="000000" w:themeColor="text1"/>
        </w:rPr>
        <w:t>s grace transform me! On the cross, we have seen the cost and the glory of God</w:t>
      </w:r>
      <w:r w:rsidRPr="00D83825">
        <w:rPr>
          <w:rFonts w:ascii="Times New Roman" w:hAnsi="Times New Roman"/>
          <w:color w:val="000000" w:themeColor="text1"/>
          <w:rtl/>
        </w:rPr>
        <w:t>’</w:t>
      </w:r>
      <w:r w:rsidRPr="00D83825">
        <w:rPr>
          <w:rFonts w:ascii="Times New Roman" w:hAnsi="Times New Roman"/>
          <w:color w:val="000000" w:themeColor="text1"/>
        </w:rPr>
        <w:t xml:space="preserve">s grace toward us. </w:t>
      </w:r>
    </w:p>
    <w:p w:rsidR="00D94A1E" w:rsidRPr="00D83825" w:rsidRDefault="00D94A1E">
      <w:pPr>
        <w:pStyle w:val="Default"/>
        <w:spacing w:before="0" w:line="240" w:lineRule="auto"/>
        <w:rPr>
          <w:rFonts w:ascii="Times New Roman" w:eastAsia="Times New Roman" w:hAnsi="Times New Roman" w:cs="Times New Roman"/>
          <w:color w:val="000000" w:themeColor="text1"/>
        </w:rPr>
      </w:pPr>
    </w:p>
    <w:p w:rsidR="00D94A1E" w:rsidRPr="00D83825" w:rsidRDefault="00000000">
      <w:pPr>
        <w:pStyle w:val="Default"/>
        <w:spacing w:before="0" w:line="240" w:lineRule="auto"/>
        <w:rPr>
          <w:color w:val="000000" w:themeColor="text1"/>
        </w:rPr>
      </w:pPr>
      <w:proofErr w:type="gramStart"/>
      <w:r w:rsidRPr="00D83825">
        <w:rPr>
          <w:rFonts w:ascii="Times New Roman" w:hAnsi="Times New Roman"/>
          <w:color w:val="000000" w:themeColor="text1"/>
        </w:rPr>
        <w:t>So</w:t>
      </w:r>
      <w:proofErr w:type="gramEnd"/>
      <w:r w:rsidRPr="00D83825">
        <w:rPr>
          <w:rFonts w:ascii="Times New Roman" w:hAnsi="Times New Roman"/>
          <w:color w:val="000000" w:themeColor="text1"/>
        </w:rPr>
        <w:t xml:space="preserve"> we walk in its light. As Horatio Spafford put it so encouragingly, </w:t>
      </w:r>
      <w:r w:rsidRPr="00D83825">
        <w:rPr>
          <w:rFonts w:ascii="Times New Roman" w:hAnsi="Times New Roman"/>
          <w:color w:val="000000" w:themeColor="text1"/>
          <w:rtl/>
          <w:lang w:val="ar-SA"/>
        </w:rPr>
        <w:t>“</w:t>
      </w:r>
      <w:r w:rsidRPr="00D83825">
        <w:rPr>
          <w:rFonts w:ascii="Times New Roman" w:hAnsi="Times New Roman"/>
          <w:color w:val="000000" w:themeColor="text1"/>
        </w:rPr>
        <w:t xml:space="preserve">My sin—O the bliss of this glorious </w:t>
      </w:r>
      <w:proofErr w:type="spellStart"/>
      <w:r w:rsidRPr="00D83825">
        <w:rPr>
          <w:rFonts w:ascii="Times New Roman" w:hAnsi="Times New Roman"/>
          <w:color w:val="000000" w:themeColor="text1"/>
        </w:rPr>
        <w:t>tho</w:t>
      </w:r>
      <w:proofErr w:type="spellEnd"/>
      <w:r w:rsidRPr="00D83825">
        <w:rPr>
          <w:rFonts w:ascii="Times New Roman" w:hAnsi="Times New Roman"/>
          <w:color w:val="000000" w:themeColor="text1"/>
          <w:rtl/>
        </w:rPr>
        <w:t>’</w:t>
      </w:r>
      <w:r w:rsidRPr="00D83825">
        <w:rPr>
          <w:rFonts w:ascii="Times New Roman" w:hAnsi="Times New Roman"/>
          <w:color w:val="000000" w:themeColor="text1"/>
        </w:rPr>
        <w:t xml:space="preserve">t—My sin, not in part but the whole, </w:t>
      </w:r>
      <w:proofErr w:type="gramStart"/>
      <w:r w:rsidRPr="00D83825">
        <w:rPr>
          <w:rFonts w:ascii="Times New Roman" w:hAnsi="Times New Roman"/>
          <w:color w:val="000000" w:themeColor="text1"/>
        </w:rPr>
        <w:t>Is</w:t>
      </w:r>
      <w:proofErr w:type="gramEnd"/>
      <w:r w:rsidRPr="00D83825">
        <w:rPr>
          <w:rFonts w:ascii="Times New Roman" w:hAnsi="Times New Roman"/>
          <w:color w:val="000000" w:themeColor="text1"/>
        </w:rPr>
        <w:t xml:space="preserve"> nailed to the cross, and I bear it no more. Praise the Lord, praise the Lord O my soul!”</w:t>
      </w:r>
    </w:p>
    <w:sectPr w:rsidR="00D94A1E" w:rsidRPr="00D8382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0A76" w:rsidRDefault="00CE0A76">
      <w:r>
        <w:separator/>
      </w:r>
    </w:p>
  </w:endnote>
  <w:endnote w:type="continuationSeparator" w:id="0">
    <w:p w:rsidR="00CE0A76" w:rsidRDefault="00CE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4A1E" w:rsidRDefault="00D94A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0A76" w:rsidRDefault="00CE0A76">
      <w:r>
        <w:separator/>
      </w:r>
    </w:p>
  </w:footnote>
  <w:footnote w:type="continuationSeparator" w:id="0">
    <w:p w:rsidR="00CE0A76" w:rsidRDefault="00CE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4A1E" w:rsidRDefault="00D94A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1E"/>
    <w:rsid w:val="00CE0A76"/>
    <w:rsid w:val="00D83825"/>
    <w:rsid w:val="00D94A1E"/>
    <w:rsid w:val="00E0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C4FBF4D-10EC-E64B-A14F-F5988A1B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2025-03-25T13:36:00Z</dcterms:created>
  <dcterms:modified xsi:type="dcterms:W3CDTF">2025-03-25T13:36:00Z</dcterms:modified>
</cp:coreProperties>
</file>